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1827" w14:textId="4EE3186C" w:rsidR="00AA419B" w:rsidRPr="008108E1" w:rsidRDefault="00AA419B" w:rsidP="00FF78EC">
      <w:pPr>
        <w:spacing w:line="360" w:lineRule="auto"/>
        <w:jc w:val="both"/>
        <w:rPr>
          <w:rFonts w:ascii="Garamond" w:hAnsi="Garamond" w:cstheme="majorHAnsi"/>
        </w:rPr>
      </w:pPr>
      <w:r w:rsidRPr="008F553B">
        <w:rPr>
          <w:rFonts w:ascii="Garamond" w:hAnsi="Garamond" w:cstheme="majorHAnsi"/>
          <w:i/>
          <w:iCs/>
        </w:rPr>
        <w:t>El buen mal</w:t>
      </w:r>
      <w:r w:rsidRPr="008108E1">
        <w:rPr>
          <w:rFonts w:ascii="Garamond" w:hAnsi="Garamond" w:cstheme="majorHAnsi"/>
        </w:rPr>
        <w:t xml:space="preserve">, de la escritora argentina afincada en Berlín, Samanta Schweblin (Seix Barral, 2025) es un libro de relatos ganador de la primera edición del </w:t>
      </w:r>
      <w:r w:rsidR="00492D9B">
        <w:rPr>
          <w:rFonts w:ascii="Garamond" w:hAnsi="Garamond" w:cstheme="majorHAnsi"/>
        </w:rPr>
        <w:t>P</w:t>
      </w:r>
      <w:r w:rsidRPr="008108E1">
        <w:rPr>
          <w:rFonts w:ascii="Garamond" w:hAnsi="Garamond" w:cstheme="majorHAnsi"/>
        </w:rPr>
        <w:t>remio Aena de Narrativa. La escritora reivindicó la “excepción” de galardonar el cuento sobre la novela al recoger el premio.</w:t>
      </w:r>
    </w:p>
    <w:p w14:paraId="357F6A6D" w14:textId="6A73C084" w:rsidR="00AA419B" w:rsidRPr="008108E1" w:rsidRDefault="00AA419B" w:rsidP="00FF78EC">
      <w:pPr>
        <w:spacing w:line="360" w:lineRule="auto"/>
        <w:ind w:firstLine="708"/>
        <w:jc w:val="both"/>
        <w:rPr>
          <w:rFonts w:ascii="Garamond" w:hAnsi="Garamond" w:cstheme="majorHAnsi"/>
        </w:rPr>
      </w:pPr>
      <w:r w:rsidRPr="008108E1">
        <w:rPr>
          <w:rFonts w:ascii="Garamond" w:hAnsi="Garamond" w:cstheme="majorHAnsi"/>
        </w:rPr>
        <w:t xml:space="preserve">Inicialmente </w:t>
      </w:r>
      <w:r w:rsidRPr="008F553B">
        <w:rPr>
          <w:rFonts w:ascii="Garamond" w:hAnsi="Garamond" w:cstheme="majorHAnsi"/>
          <w:i/>
          <w:iCs/>
        </w:rPr>
        <w:t>El buen mal</w:t>
      </w:r>
      <w:r w:rsidRPr="008108E1">
        <w:rPr>
          <w:rFonts w:ascii="Garamond" w:hAnsi="Garamond" w:cstheme="majorHAnsi"/>
        </w:rPr>
        <w:t xml:space="preserve"> era el título del primer relato, pero Schweblin observó que todas las historias recuerdan que el mal no es excepcional, sino una dimensión posible —y frecuente— dentro de lo cotidiano, incluso dentro del amor o el cuidado, por eso decidió que diera nombre al conjunto. </w:t>
      </w:r>
    </w:p>
    <w:p w14:paraId="7422B0C2" w14:textId="5C6870BC" w:rsidR="00AA419B" w:rsidRPr="008108E1" w:rsidRDefault="00DC2C70" w:rsidP="00FF78EC">
      <w:pPr>
        <w:spacing w:line="360" w:lineRule="auto"/>
        <w:ind w:firstLine="708"/>
        <w:jc w:val="both"/>
        <w:rPr>
          <w:rFonts w:ascii="Garamond" w:hAnsi="Garamond" w:cstheme="majorHAnsi"/>
        </w:rPr>
      </w:pPr>
      <w:r w:rsidRPr="008108E1">
        <w:rPr>
          <w:rFonts w:ascii="Garamond" w:hAnsi="Garamond" w:cstheme="majorHAnsi"/>
        </w:rPr>
        <w:t>Heredera de la tradición literaria de Silvina Ocampo l</w:t>
      </w:r>
      <w:r w:rsidR="00AA419B" w:rsidRPr="008108E1">
        <w:rPr>
          <w:rFonts w:ascii="Garamond" w:hAnsi="Garamond" w:cstheme="majorHAnsi"/>
        </w:rPr>
        <w:t xml:space="preserve">a obra se abre con </w:t>
      </w:r>
      <w:r w:rsidR="003F470A" w:rsidRPr="008108E1">
        <w:rPr>
          <w:rFonts w:ascii="Garamond" w:hAnsi="Garamond" w:cstheme="majorHAnsi"/>
        </w:rPr>
        <w:t>un</w:t>
      </w:r>
      <w:r w:rsidR="00AA419B" w:rsidRPr="008108E1">
        <w:rPr>
          <w:rFonts w:ascii="Garamond" w:hAnsi="Garamond" w:cstheme="majorHAnsi"/>
        </w:rPr>
        <w:t xml:space="preserve"> epígrafe de </w:t>
      </w:r>
      <w:r w:rsidRPr="008108E1">
        <w:rPr>
          <w:rFonts w:ascii="Garamond" w:hAnsi="Garamond" w:cstheme="majorHAnsi"/>
        </w:rPr>
        <w:t>esta autora</w:t>
      </w:r>
      <w:r w:rsidR="00AA419B" w:rsidRPr="008108E1">
        <w:rPr>
          <w:rFonts w:ascii="Garamond" w:hAnsi="Garamond" w:cstheme="majorHAnsi"/>
        </w:rPr>
        <w:t xml:space="preserve">: </w:t>
      </w:r>
      <w:r w:rsidR="00AA419B" w:rsidRPr="008108E1">
        <w:rPr>
          <w:rFonts w:ascii="Garamond" w:hAnsi="Garamond" w:cstheme="majorHAnsi"/>
          <w:i/>
          <w:iCs/>
        </w:rPr>
        <w:t>“</w:t>
      </w:r>
      <w:r w:rsidR="00AA419B" w:rsidRPr="008F553B">
        <w:rPr>
          <w:rFonts w:ascii="Garamond" w:hAnsi="Garamond" w:cstheme="majorHAnsi"/>
        </w:rPr>
        <w:t>Lo raro siempre es más cierto</w:t>
      </w:r>
      <w:r w:rsidR="00AA419B" w:rsidRPr="008108E1">
        <w:rPr>
          <w:rFonts w:ascii="Garamond" w:hAnsi="Garamond" w:cstheme="majorHAnsi"/>
          <w:i/>
          <w:iCs/>
        </w:rPr>
        <w:t>”</w:t>
      </w:r>
      <w:r w:rsidR="00AA419B" w:rsidRPr="008108E1">
        <w:rPr>
          <w:rFonts w:ascii="Garamond" w:hAnsi="Garamond" w:cstheme="majorHAnsi"/>
        </w:rPr>
        <w:t xml:space="preserve">. </w:t>
      </w:r>
      <w:r w:rsidR="003F470A" w:rsidRPr="008108E1">
        <w:rPr>
          <w:rFonts w:ascii="Garamond" w:hAnsi="Garamond" w:cstheme="majorHAnsi"/>
        </w:rPr>
        <w:t xml:space="preserve">Como ocurría en sus libros de cuentos precedentes, </w:t>
      </w:r>
      <w:r w:rsidR="003F470A" w:rsidRPr="008F553B">
        <w:rPr>
          <w:rFonts w:ascii="Garamond" w:hAnsi="Garamond" w:cstheme="majorHAnsi"/>
          <w:i/>
          <w:iCs/>
        </w:rPr>
        <w:t>Pájaros en la boca</w:t>
      </w:r>
      <w:r w:rsidR="003F470A" w:rsidRPr="008108E1">
        <w:rPr>
          <w:rFonts w:ascii="Garamond" w:hAnsi="Garamond" w:cstheme="majorHAnsi"/>
        </w:rPr>
        <w:t xml:space="preserve"> o </w:t>
      </w:r>
      <w:r w:rsidR="003F470A" w:rsidRPr="008F553B">
        <w:rPr>
          <w:rFonts w:ascii="Garamond" w:hAnsi="Garamond" w:cstheme="majorHAnsi"/>
          <w:i/>
          <w:iCs/>
        </w:rPr>
        <w:t>Siete casas vacías</w:t>
      </w:r>
      <w:r w:rsidR="003F470A" w:rsidRPr="008108E1">
        <w:rPr>
          <w:rFonts w:ascii="Garamond" w:hAnsi="Garamond" w:cstheme="majorHAnsi"/>
        </w:rPr>
        <w:t>, lo verosímil se tensa hacia l</w:t>
      </w:r>
      <w:r w:rsidR="00AA419B" w:rsidRPr="008108E1">
        <w:rPr>
          <w:rFonts w:ascii="Garamond" w:hAnsi="Garamond" w:cstheme="majorHAnsi"/>
        </w:rPr>
        <w:t xml:space="preserve">o anormal o desconocido para sacudir la tranquilidad del lector: un suicidio fallido; unas llamadas telefónicas silenciosas en la noche; un hombre que roba, pero exige arreglar algo a cambio. </w:t>
      </w:r>
      <w:r w:rsidR="003F470A" w:rsidRPr="008108E1">
        <w:rPr>
          <w:rFonts w:ascii="Garamond" w:hAnsi="Garamond" w:cstheme="majorHAnsi"/>
        </w:rPr>
        <w:t xml:space="preserve">Todo </w:t>
      </w:r>
      <w:r w:rsidR="00AA419B" w:rsidRPr="008108E1">
        <w:rPr>
          <w:rFonts w:ascii="Garamond" w:hAnsi="Garamond" w:cstheme="majorHAnsi"/>
        </w:rPr>
        <w:t xml:space="preserve">es posible pero extraño en estas seis historias que son un abanico de buenas intenciones con consecuencias inquietantes </w:t>
      </w:r>
      <w:r w:rsidR="00AA419B" w:rsidRPr="008F553B">
        <w:rPr>
          <w:rFonts w:ascii="Garamond" w:hAnsi="Garamond" w:cstheme="majorHAnsi"/>
        </w:rPr>
        <w:t>(</w:t>
      </w:r>
      <w:r w:rsidR="008F553B">
        <w:rPr>
          <w:rFonts w:ascii="Garamond" w:hAnsi="Garamond" w:cstheme="majorHAnsi"/>
          <w:i/>
          <w:iCs/>
        </w:rPr>
        <w:t>“</w:t>
      </w:r>
      <w:r w:rsidR="00AA419B" w:rsidRPr="008F553B">
        <w:rPr>
          <w:rFonts w:ascii="Garamond" w:hAnsi="Garamond" w:cstheme="majorHAnsi"/>
        </w:rPr>
        <w:t>La mujer de Atlántida</w:t>
      </w:r>
      <w:r w:rsidR="008F553B">
        <w:rPr>
          <w:rFonts w:ascii="Garamond" w:hAnsi="Garamond" w:cstheme="majorHAnsi"/>
        </w:rPr>
        <w:t>”</w:t>
      </w:r>
      <w:r w:rsidR="00AA419B" w:rsidRPr="008F553B">
        <w:rPr>
          <w:rFonts w:ascii="Garamond" w:hAnsi="Garamond" w:cstheme="majorHAnsi"/>
        </w:rPr>
        <w:t xml:space="preserve">, </w:t>
      </w:r>
      <w:r w:rsidR="008F553B">
        <w:rPr>
          <w:rFonts w:ascii="Garamond" w:hAnsi="Garamond" w:cstheme="majorHAnsi"/>
        </w:rPr>
        <w:t>“</w:t>
      </w:r>
      <w:r w:rsidR="00AA419B" w:rsidRPr="008F553B">
        <w:rPr>
          <w:rFonts w:ascii="Garamond" w:hAnsi="Garamond" w:cstheme="majorHAnsi"/>
        </w:rPr>
        <w:t>El Superior hace una visita</w:t>
      </w:r>
      <w:r w:rsidR="008F553B">
        <w:rPr>
          <w:rFonts w:ascii="Garamond" w:hAnsi="Garamond" w:cstheme="majorHAnsi"/>
        </w:rPr>
        <w:t>”</w:t>
      </w:r>
      <w:r w:rsidR="00AA419B" w:rsidRPr="008F553B">
        <w:rPr>
          <w:rFonts w:ascii="Garamond" w:hAnsi="Garamond" w:cstheme="majorHAnsi"/>
        </w:rPr>
        <w:t>)</w:t>
      </w:r>
      <w:r w:rsidR="00AA419B" w:rsidRPr="008108E1">
        <w:rPr>
          <w:rFonts w:ascii="Garamond" w:hAnsi="Garamond" w:cstheme="majorHAnsi"/>
        </w:rPr>
        <w:t xml:space="preserve">; vínculos afectivos que se vuelven una amenaza </w:t>
      </w:r>
      <w:r w:rsidR="00AA419B" w:rsidRPr="008F553B">
        <w:rPr>
          <w:rFonts w:ascii="Garamond" w:hAnsi="Garamond" w:cstheme="majorHAnsi"/>
        </w:rPr>
        <w:t>(</w:t>
      </w:r>
      <w:r w:rsidR="008F553B">
        <w:rPr>
          <w:rFonts w:ascii="Garamond" w:hAnsi="Garamond" w:cstheme="majorHAnsi"/>
        </w:rPr>
        <w:t>“</w:t>
      </w:r>
      <w:r w:rsidR="00AA419B" w:rsidRPr="008F553B">
        <w:rPr>
          <w:rFonts w:ascii="Garamond" w:hAnsi="Garamond" w:cstheme="majorHAnsi"/>
        </w:rPr>
        <w:t>El ojo en la garganta</w:t>
      </w:r>
      <w:r w:rsidR="008F553B">
        <w:rPr>
          <w:rFonts w:ascii="Garamond" w:hAnsi="Garamond" w:cstheme="majorHAnsi"/>
        </w:rPr>
        <w:t>”</w:t>
      </w:r>
      <w:r w:rsidR="00AA419B" w:rsidRPr="008108E1">
        <w:rPr>
          <w:rFonts w:ascii="Garamond" w:hAnsi="Garamond" w:cstheme="majorHAnsi"/>
          <w:i/>
          <w:iCs/>
        </w:rPr>
        <w:t>);</w:t>
      </w:r>
      <w:r w:rsidR="00AA419B" w:rsidRPr="008108E1">
        <w:rPr>
          <w:rFonts w:ascii="Garamond" w:hAnsi="Garamond" w:cstheme="majorHAnsi"/>
        </w:rPr>
        <w:t xml:space="preserve"> experiencias de duelo </w:t>
      </w:r>
      <w:r w:rsidR="00AA419B" w:rsidRPr="008F553B">
        <w:rPr>
          <w:rFonts w:ascii="Garamond" w:hAnsi="Garamond" w:cstheme="majorHAnsi"/>
        </w:rPr>
        <w:t>(</w:t>
      </w:r>
      <w:r w:rsidR="008F553B">
        <w:rPr>
          <w:rFonts w:ascii="Garamond" w:hAnsi="Garamond" w:cstheme="majorHAnsi"/>
        </w:rPr>
        <w:t>“</w:t>
      </w:r>
      <w:r w:rsidR="00AA419B" w:rsidRPr="008F553B">
        <w:rPr>
          <w:rFonts w:ascii="Garamond" w:hAnsi="Garamond" w:cstheme="majorHAnsi"/>
        </w:rPr>
        <w:t>William en la ventana</w:t>
      </w:r>
      <w:r w:rsidR="008F553B">
        <w:rPr>
          <w:rFonts w:ascii="Garamond" w:hAnsi="Garamond" w:cstheme="majorHAnsi"/>
        </w:rPr>
        <w:t>”</w:t>
      </w:r>
      <w:r w:rsidR="00AA419B" w:rsidRPr="008F553B">
        <w:rPr>
          <w:rFonts w:ascii="Garamond" w:hAnsi="Garamond" w:cstheme="majorHAnsi"/>
        </w:rPr>
        <w:t>)</w:t>
      </w:r>
      <w:r w:rsidR="00AA419B" w:rsidRPr="008108E1">
        <w:rPr>
          <w:rFonts w:ascii="Garamond" w:hAnsi="Garamond" w:cstheme="majorHAnsi"/>
        </w:rPr>
        <w:t xml:space="preserve">, pérdida </w:t>
      </w:r>
      <w:r w:rsidR="00AA419B" w:rsidRPr="008F553B">
        <w:rPr>
          <w:rFonts w:ascii="Garamond" w:hAnsi="Garamond" w:cstheme="majorHAnsi"/>
        </w:rPr>
        <w:t>(</w:t>
      </w:r>
      <w:r w:rsidR="008F553B">
        <w:rPr>
          <w:rFonts w:ascii="Garamond" w:hAnsi="Garamond" w:cstheme="majorHAnsi"/>
        </w:rPr>
        <w:t>“</w:t>
      </w:r>
      <w:r w:rsidR="00AA419B" w:rsidRPr="008F553B">
        <w:rPr>
          <w:rFonts w:ascii="Garamond" w:hAnsi="Garamond" w:cstheme="majorHAnsi"/>
        </w:rPr>
        <w:t>Un animal fabuloso</w:t>
      </w:r>
      <w:r w:rsidR="008F553B">
        <w:rPr>
          <w:rFonts w:ascii="Garamond" w:hAnsi="Garamond" w:cstheme="majorHAnsi"/>
        </w:rPr>
        <w:t>”</w:t>
      </w:r>
      <w:r w:rsidR="00AA419B" w:rsidRPr="008F553B">
        <w:rPr>
          <w:rFonts w:ascii="Garamond" w:hAnsi="Garamond" w:cstheme="majorHAnsi"/>
        </w:rPr>
        <w:t>)</w:t>
      </w:r>
      <w:r w:rsidR="00AA419B" w:rsidRPr="008108E1">
        <w:rPr>
          <w:rFonts w:ascii="Garamond" w:hAnsi="Garamond" w:cstheme="majorHAnsi"/>
          <w:i/>
          <w:iCs/>
        </w:rPr>
        <w:t xml:space="preserve"> </w:t>
      </w:r>
      <w:r w:rsidR="00AA419B" w:rsidRPr="008108E1">
        <w:rPr>
          <w:rFonts w:ascii="Garamond" w:hAnsi="Garamond" w:cstheme="majorHAnsi"/>
        </w:rPr>
        <w:t xml:space="preserve">o trauma </w:t>
      </w:r>
      <w:r w:rsidR="00AA419B" w:rsidRPr="008F553B">
        <w:rPr>
          <w:rFonts w:ascii="Garamond" w:hAnsi="Garamond" w:cstheme="majorHAnsi"/>
        </w:rPr>
        <w:t>(</w:t>
      </w:r>
      <w:r w:rsidR="008F553B">
        <w:rPr>
          <w:rFonts w:ascii="Garamond" w:hAnsi="Garamond" w:cstheme="majorHAnsi"/>
        </w:rPr>
        <w:t>“</w:t>
      </w:r>
      <w:r w:rsidR="00AA419B" w:rsidRPr="008F553B">
        <w:rPr>
          <w:rFonts w:ascii="Garamond" w:hAnsi="Garamond" w:cstheme="majorHAnsi"/>
        </w:rPr>
        <w:t>Bienvenida a la comunidad</w:t>
      </w:r>
      <w:r w:rsidR="008F553B">
        <w:rPr>
          <w:rFonts w:ascii="Garamond" w:hAnsi="Garamond" w:cstheme="majorHAnsi"/>
        </w:rPr>
        <w:t>”</w:t>
      </w:r>
      <w:r w:rsidR="00AA419B" w:rsidRPr="008F553B">
        <w:rPr>
          <w:rFonts w:ascii="Garamond" w:hAnsi="Garamond" w:cstheme="majorHAnsi"/>
        </w:rPr>
        <w:t>)</w:t>
      </w:r>
      <w:r w:rsidR="00AA419B" w:rsidRPr="008108E1">
        <w:rPr>
          <w:rFonts w:ascii="Garamond" w:hAnsi="Garamond" w:cstheme="majorHAnsi"/>
        </w:rPr>
        <w:t xml:space="preserve"> que no se resuelven de forma clara. </w:t>
      </w:r>
    </w:p>
    <w:p w14:paraId="71E40885" w14:textId="2BA420CE" w:rsidR="00AA419B" w:rsidRPr="008108E1" w:rsidRDefault="00AA419B" w:rsidP="00FF78EC">
      <w:pPr>
        <w:spacing w:line="360" w:lineRule="auto"/>
        <w:ind w:firstLine="708"/>
        <w:jc w:val="both"/>
        <w:rPr>
          <w:rFonts w:ascii="Garamond" w:hAnsi="Garamond" w:cstheme="majorHAnsi"/>
        </w:rPr>
      </w:pPr>
      <w:r w:rsidRPr="008108E1">
        <w:rPr>
          <w:rFonts w:ascii="Garamond" w:hAnsi="Garamond" w:cstheme="majorHAnsi"/>
        </w:rPr>
        <w:t xml:space="preserve">El recurso de narradores protagonistas en todos los relatos, con una fuerte focalización interna, deja al lector a expensas de una mirada que no termina de ser completamente fiable, convirtiéndose en uno de los principales mecanismos de tensión del libro. También la elección </w:t>
      </w:r>
      <w:r w:rsidR="00155FF3" w:rsidRPr="008108E1">
        <w:rPr>
          <w:rFonts w:ascii="Garamond" w:hAnsi="Garamond" w:cstheme="majorHAnsi"/>
        </w:rPr>
        <w:t xml:space="preserve">temporal del </w:t>
      </w:r>
      <w:r w:rsidRPr="008108E1">
        <w:rPr>
          <w:rFonts w:ascii="Garamond" w:hAnsi="Garamond" w:cstheme="majorHAnsi"/>
        </w:rPr>
        <w:t xml:space="preserve">presente, que elimina la certeza retrospectiva y hace que el lector conozca los hechos, como el protagonista, en tiempo real. Incluso en relatos que cuentan hechos pasados estos no aparecen como un recuerdo distante. </w:t>
      </w:r>
      <w:r w:rsidR="001E5978" w:rsidRPr="008108E1">
        <w:rPr>
          <w:rFonts w:ascii="Garamond" w:hAnsi="Garamond" w:cstheme="majorHAnsi"/>
        </w:rPr>
        <w:t>El pasado</w:t>
      </w:r>
      <w:r w:rsidRPr="008108E1">
        <w:rPr>
          <w:rFonts w:ascii="Garamond" w:hAnsi="Garamond" w:cstheme="majorHAnsi"/>
        </w:rPr>
        <w:t xml:space="preserve"> </w:t>
      </w:r>
      <w:r w:rsidR="00155FF3" w:rsidRPr="008108E1">
        <w:rPr>
          <w:rFonts w:ascii="Garamond" w:hAnsi="Garamond" w:cstheme="majorHAnsi"/>
        </w:rPr>
        <w:t>se narra</w:t>
      </w:r>
      <w:r w:rsidRPr="008108E1">
        <w:rPr>
          <w:rFonts w:ascii="Garamond" w:hAnsi="Garamond" w:cstheme="majorHAnsi"/>
        </w:rPr>
        <w:t xml:space="preserve"> muchas veces en forma de escena, </w:t>
      </w:r>
      <w:r w:rsidR="007F7F73">
        <w:rPr>
          <w:rFonts w:ascii="Garamond" w:hAnsi="Garamond" w:cstheme="majorHAnsi"/>
        </w:rPr>
        <w:t xml:space="preserve">así </w:t>
      </w:r>
      <w:r w:rsidR="001E5978" w:rsidRPr="008108E1">
        <w:rPr>
          <w:rFonts w:ascii="Garamond" w:hAnsi="Garamond" w:cstheme="majorHAnsi"/>
        </w:rPr>
        <w:t xml:space="preserve">convierte el recuerdo en una experiencia inmediata para el lector, </w:t>
      </w:r>
      <w:r w:rsidRPr="008108E1">
        <w:rPr>
          <w:rFonts w:ascii="Garamond" w:hAnsi="Garamond" w:cstheme="majorHAnsi"/>
        </w:rPr>
        <w:t xml:space="preserve">como en </w:t>
      </w:r>
      <w:r w:rsidR="008F553B">
        <w:rPr>
          <w:rFonts w:ascii="Garamond" w:hAnsi="Garamond" w:cstheme="majorHAnsi"/>
        </w:rPr>
        <w:t>“</w:t>
      </w:r>
      <w:r w:rsidRPr="008F553B">
        <w:rPr>
          <w:rFonts w:ascii="Garamond" w:hAnsi="Garamond" w:cstheme="majorHAnsi"/>
        </w:rPr>
        <w:t>El ojo en la garganta</w:t>
      </w:r>
      <w:r w:rsidR="008F553B">
        <w:rPr>
          <w:rFonts w:ascii="Garamond" w:hAnsi="Garamond" w:cstheme="majorHAnsi"/>
        </w:rPr>
        <w:t>”</w:t>
      </w:r>
      <w:r w:rsidR="00DC2C70" w:rsidRPr="008108E1">
        <w:rPr>
          <w:rFonts w:ascii="Garamond" w:hAnsi="Garamond" w:cstheme="majorHAnsi"/>
        </w:rPr>
        <w:t>.</w:t>
      </w:r>
    </w:p>
    <w:p w14:paraId="5427D4DF" w14:textId="0EED9A59" w:rsidR="00AA419B" w:rsidRPr="00FF78EC" w:rsidRDefault="008F553B" w:rsidP="00FF78EC">
      <w:pPr>
        <w:spacing w:line="360" w:lineRule="auto"/>
        <w:ind w:firstLine="708"/>
        <w:jc w:val="both"/>
        <w:rPr>
          <w:rFonts w:ascii="Garamond" w:hAnsi="Garamond" w:cstheme="majorHAnsi"/>
        </w:rPr>
      </w:pPr>
      <w:r w:rsidRPr="00FF78EC">
        <w:rPr>
          <w:rFonts w:ascii="Garamond" w:hAnsi="Garamond" w:cstheme="majorHAnsi"/>
        </w:rPr>
        <w:t>“</w:t>
      </w:r>
      <w:r w:rsidR="00AA419B" w:rsidRPr="00FF78EC">
        <w:rPr>
          <w:rFonts w:ascii="Garamond" w:hAnsi="Garamond" w:cstheme="majorHAnsi"/>
        </w:rPr>
        <w:t>—¿Qué te tragaste?</w:t>
      </w:r>
    </w:p>
    <w:p w14:paraId="171E40E9" w14:textId="77777777" w:rsidR="00AA419B" w:rsidRPr="00FF78EC" w:rsidRDefault="00AA419B" w:rsidP="00FF78EC">
      <w:pPr>
        <w:spacing w:line="360" w:lineRule="auto"/>
        <w:ind w:firstLine="708"/>
        <w:jc w:val="both"/>
        <w:rPr>
          <w:rFonts w:ascii="Garamond" w:hAnsi="Garamond" w:cstheme="majorHAnsi"/>
        </w:rPr>
      </w:pPr>
      <w:r w:rsidRPr="00FF78EC">
        <w:rPr>
          <w:rFonts w:ascii="Garamond" w:hAnsi="Garamond" w:cstheme="majorHAnsi"/>
        </w:rPr>
        <w:t>—Nada— digo.</w:t>
      </w:r>
    </w:p>
    <w:p w14:paraId="7EACF292" w14:textId="77777777" w:rsidR="00AA419B" w:rsidRPr="00FF78EC" w:rsidRDefault="00AA419B" w:rsidP="00FF78EC">
      <w:pPr>
        <w:spacing w:line="360" w:lineRule="auto"/>
        <w:ind w:firstLine="708"/>
        <w:jc w:val="both"/>
        <w:rPr>
          <w:rFonts w:ascii="Garamond" w:hAnsi="Garamond" w:cstheme="majorHAnsi"/>
        </w:rPr>
      </w:pPr>
      <w:r w:rsidRPr="00FF78EC">
        <w:rPr>
          <w:rFonts w:ascii="Garamond" w:hAnsi="Garamond" w:cstheme="majorHAnsi"/>
        </w:rPr>
        <w:t>Mi voz es tan dulce que parece sincera (…)</w:t>
      </w:r>
    </w:p>
    <w:p w14:paraId="4BE2D9A1" w14:textId="0D64B118" w:rsidR="00AA419B" w:rsidRPr="00FF78EC" w:rsidRDefault="00AA419B" w:rsidP="00FF78EC">
      <w:pPr>
        <w:spacing w:line="360" w:lineRule="auto"/>
        <w:ind w:firstLine="708"/>
        <w:jc w:val="both"/>
        <w:rPr>
          <w:rFonts w:ascii="Garamond" w:hAnsi="Garamond" w:cstheme="majorHAnsi"/>
        </w:rPr>
      </w:pPr>
      <w:r w:rsidRPr="00FF78EC">
        <w:rPr>
          <w:rFonts w:ascii="Garamond" w:hAnsi="Garamond" w:cstheme="majorHAnsi"/>
        </w:rPr>
        <w:t>Mi padre me agarra y yo lo dejo, aún confío en él.</w:t>
      </w:r>
      <w:r w:rsidR="00492D9B" w:rsidRPr="00FF78EC">
        <w:rPr>
          <w:rFonts w:ascii="Garamond" w:hAnsi="Garamond" w:cstheme="majorHAnsi"/>
        </w:rPr>
        <w:t>”</w:t>
      </w:r>
    </w:p>
    <w:p w14:paraId="382D36BB" w14:textId="4D99213A" w:rsidR="00155FF3" w:rsidRPr="008108E1" w:rsidRDefault="00AA419B" w:rsidP="00FF78EC">
      <w:pPr>
        <w:spacing w:line="360" w:lineRule="auto"/>
        <w:ind w:firstLine="708"/>
        <w:jc w:val="both"/>
        <w:rPr>
          <w:rFonts w:ascii="Garamond" w:hAnsi="Garamond" w:cstheme="majorHAnsi"/>
        </w:rPr>
      </w:pPr>
      <w:r w:rsidRPr="008108E1">
        <w:rPr>
          <w:rFonts w:ascii="Garamond" w:hAnsi="Garamond" w:cstheme="majorHAnsi"/>
        </w:rPr>
        <w:lastRenderedPageBreak/>
        <w:t xml:space="preserve">En este relato el narrador, con ojos de niño, revive la experiencia en presente de los hechos ocurridos en su infancia, así transmite la pervivencia del trauma —el pasado nunca termina de </w:t>
      </w:r>
      <w:r w:rsidR="007F7F73">
        <w:rPr>
          <w:rFonts w:ascii="Garamond" w:hAnsi="Garamond" w:cstheme="majorHAnsi"/>
        </w:rPr>
        <w:t>ocurrir</w:t>
      </w:r>
      <w:r w:rsidRPr="008108E1">
        <w:rPr>
          <w:rFonts w:ascii="Garamond" w:hAnsi="Garamond" w:cstheme="majorHAnsi"/>
        </w:rPr>
        <w:t>— y confiere inmediatez a</w:t>
      </w:r>
      <w:r w:rsidR="00DC2C70" w:rsidRPr="008108E1">
        <w:rPr>
          <w:rFonts w:ascii="Garamond" w:hAnsi="Garamond" w:cstheme="majorHAnsi"/>
        </w:rPr>
        <w:t xml:space="preserve"> este relato</w:t>
      </w:r>
      <w:r w:rsidR="00155FF3" w:rsidRPr="008108E1">
        <w:rPr>
          <w:rFonts w:ascii="Garamond" w:hAnsi="Garamond" w:cstheme="majorHAnsi"/>
        </w:rPr>
        <w:t>.</w:t>
      </w:r>
      <w:r w:rsidR="00DC2C70" w:rsidRPr="008108E1">
        <w:rPr>
          <w:rFonts w:ascii="Garamond" w:hAnsi="Garamond" w:cstheme="majorHAnsi"/>
        </w:rPr>
        <w:t xml:space="preserve"> </w:t>
      </w:r>
      <w:proofErr w:type="spellStart"/>
      <w:r w:rsidR="00CE6C63" w:rsidRPr="008108E1">
        <w:rPr>
          <w:rFonts w:ascii="Garamond" w:hAnsi="Garamond" w:cstheme="majorHAnsi"/>
        </w:rPr>
        <w:t>Schweblin</w:t>
      </w:r>
      <w:proofErr w:type="spellEnd"/>
      <w:r w:rsidR="00CE6C63" w:rsidRPr="008108E1">
        <w:rPr>
          <w:rFonts w:ascii="Garamond" w:hAnsi="Garamond" w:cstheme="majorHAnsi"/>
        </w:rPr>
        <w:t xml:space="preserve"> no utiliza el tiempo como una cronología estable, sino como una experiencia emocional. </w:t>
      </w:r>
      <w:r w:rsidR="00155FF3" w:rsidRPr="008108E1">
        <w:rPr>
          <w:rFonts w:ascii="Garamond" w:hAnsi="Garamond" w:cstheme="majorHAnsi"/>
        </w:rPr>
        <w:t>Estos mecanismos narrativos y la temprana aparición del conflicto convierten</w:t>
      </w:r>
      <w:r w:rsidR="007F7F73">
        <w:rPr>
          <w:rFonts w:ascii="Garamond" w:hAnsi="Garamond" w:cstheme="majorHAnsi"/>
        </w:rPr>
        <w:t xml:space="preserve"> este cuento</w:t>
      </w:r>
      <w:r w:rsidR="00155FF3" w:rsidRPr="008108E1">
        <w:rPr>
          <w:rFonts w:ascii="Garamond" w:hAnsi="Garamond" w:cstheme="majorHAnsi"/>
        </w:rPr>
        <w:t xml:space="preserve"> en uno de los de mayor fuerza emocional del conjunto.</w:t>
      </w:r>
    </w:p>
    <w:p w14:paraId="6907316E" w14:textId="46BEC658" w:rsidR="00AA419B" w:rsidRPr="008108E1" w:rsidRDefault="007F7F73" w:rsidP="00FF78EC">
      <w:pPr>
        <w:spacing w:line="360" w:lineRule="auto"/>
        <w:ind w:firstLine="708"/>
        <w:jc w:val="both"/>
        <w:rPr>
          <w:rFonts w:ascii="Garamond" w:hAnsi="Garamond" w:cstheme="majorHAnsi"/>
        </w:rPr>
      </w:pPr>
      <w:r>
        <w:rPr>
          <w:rFonts w:ascii="Garamond" w:hAnsi="Garamond" w:cstheme="majorHAnsi"/>
        </w:rPr>
        <w:t>La</w:t>
      </w:r>
      <w:r w:rsidR="00891C0F" w:rsidRPr="008108E1">
        <w:rPr>
          <w:rFonts w:ascii="Garamond" w:hAnsi="Garamond" w:cstheme="majorHAnsi"/>
        </w:rPr>
        <w:t xml:space="preserve"> escritura</w:t>
      </w:r>
      <w:r w:rsidR="00AA419B" w:rsidRPr="008108E1">
        <w:rPr>
          <w:rFonts w:ascii="Garamond" w:hAnsi="Garamond" w:cstheme="majorHAnsi"/>
        </w:rPr>
        <w:t xml:space="preserve"> visual</w:t>
      </w:r>
      <w:r w:rsidR="00A366DE" w:rsidRPr="008108E1">
        <w:rPr>
          <w:rFonts w:ascii="Garamond" w:hAnsi="Garamond" w:cstheme="majorHAnsi"/>
        </w:rPr>
        <w:t xml:space="preserve"> se mantiene </w:t>
      </w:r>
      <w:r w:rsidR="00DC2C70" w:rsidRPr="008108E1">
        <w:rPr>
          <w:rFonts w:ascii="Garamond" w:hAnsi="Garamond" w:cstheme="majorHAnsi"/>
        </w:rPr>
        <w:t>en este libro</w:t>
      </w:r>
      <w:r w:rsidR="00A366DE" w:rsidRPr="008108E1">
        <w:rPr>
          <w:rFonts w:ascii="Garamond" w:hAnsi="Garamond" w:cstheme="majorHAnsi"/>
        </w:rPr>
        <w:t xml:space="preserve">. El primer relato, </w:t>
      </w:r>
      <w:r w:rsidR="00492D9B">
        <w:rPr>
          <w:rFonts w:ascii="Garamond" w:hAnsi="Garamond" w:cstheme="majorHAnsi"/>
        </w:rPr>
        <w:t>“</w:t>
      </w:r>
      <w:r w:rsidR="00AA419B" w:rsidRPr="00492D9B">
        <w:rPr>
          <w:rFonts w:ascii="Garamond" w:hAnsi="Garamond" w:cstheme="majorHAnsi"/>
        </w:rPr>
        <w:t>Bienvenida a la comunidad</w:t>
      </w:r>
      <w:r w:rsidR="00492D9B">
        <w:rPr>
          <w:rFonts w:ascii="Garamond" w:hAnsi="Garamond" w:cstheme="majorHAnsi"/>
        </w:rPr>
        <w:t>”</w:t>
      </w:r>
      <w:r w:rsidR="00A366DE" w:rsidRPr="008108E1">
        <w:rPr>
          <w:rFonts w:ascii="Garamond" w:hAnsi="Garamond" w:cstheme="majorHAnsi"/>
        </w:rPr>
        <w:t xml:space="preserve">, </w:t>
      </w:r>
      <w:r w:rsidR="00AA419B" w:rsidRPr="008108E1">
        <w:rPr>
          <w:rFonts w:ascii="Garamond" w:hAnsi="Garamond" w:cstheme="majorHAnsi"/>
        </w:rPr>
        <w:t xml:space="preserve">arranca con la protagonista saltando al agua desde un muelle. Podemos ver la escena, apacible: </w:t>
      </w:r>
      <w:r w:rsidR="00AA419B" w:rsidRPr="008108E1">
        <w:rPr>
          <w:rFonts w:ascii="Garamond" w:hAnsi="Garamond" w:cstheme="majorHAnsi"/>
          <w:i/>
          <w:iCs/>
        </w:rPr>
        <w:t>“</w:t>
      </w:r>
      <w:r w:rsidR="00AA419B" w:rsidRPr="00492D9B">
        <w:rPr>
          <w:rFonts w:ascii="Garamond" w:hAnsi="Garamond" w:cstheme="majorHAnsi"/>
        </w:rPr>
        <w:t>me entrego atenta a la caída que va suavizándose, a los tonos nuevos a mi alrededor, más densos y tornasolados. Desciendo, aguanto sin respirar</w:t>
      </w:r>
      <w:r w:rsidR="00AA419B" w:rsidRPr="008108E1">
        <w:rPr>
          <w:rFonts w:ascii="Garamond" w:hAnsi="Garamond" w:cstheme="majorHAnsi"/>
          <w:i/>
          <w:iCs/>
        </w:rPr>
        <w:t>”.</w:t>
      </w:r>
      <w:r w:rsidR="00AA419B" w:rsidRPr="008108E1">
        <w:rPr>
          <w:rFonts w:ascii="Garamond" w:hAnsi="Garamond" w:cstheme="majorHAnsi"/>
        </w:rPr>
        <w:t xml:space="preserve"> El siguiente párrafo nos ofrece una nueva imagen, corpórea y envolvente, “</w:t>
      </w:r>
      <w:r w:rsidR="00AA419B" w:rsidRPr="00492D9B">
        <w:rPr>
          <w:rFonts w:ascii="Garamond" w:hAnsi="Garamond" w:cstheme="majorHAnsi"/>
        </w:rPr>
        <w:t>toco el suelo mohoso con los pies, como un astronauta aterrizando en la luna</w:t>
      </w:r>
      <w:r w:rsidR="00AA419B" w:rsidRPr="008108E1">
        <w:rPr>
          <w:rFonts w:ascii="Garamond" w:hAnsi="Garamond" w:cstheme="majorHAnsi"/>
          <w:i/>
          <w:iCs/>
        </w:rPr>
        <w:t>”</w:t>
      </w:r>
      <w:r w:rsidR="00AA419B" w:rsidRPr="008108E1">
        <w:rPr>
          <w:rFonts w:ascii="Garamond" w:hAnsi="Garamond" w:cstheme="majorHAnsi"/>
        </w:rPr>
        <w:t xml:space="preserve">, para sacudirnos acto seguido con la aparición de </w:t>
      </w:r>
      <w:r w:rsidR="00AA419B" w:rsidRPr="008108E1">
        <w:rPr>
          <w:rFonts w:ascii="Garamond" w:hAnsi="Garamond" w:cstheme="majorHAnsi"/>
          <w:i/>
          <w:iCs/>
        </w:rPr>
        <w:t>“</w:t>
      </w:r>
      <w:r w:rsidR="00AA419B" w:rsidRPr="00492D9B">
        <w:rPr>
          <w:rFonts w:ascii="Garamond" w:hAnsi="Garamond" w:cstheme="majorHAnsi"/>
        </w:rPr>
        <w:t>las piedras atadas a mi cintura</w:t>
      </w:r>
      <w:r w:rsidR="00AA419B" w:rsidRPr="008108E1">
        <w:rPr>
          <w:rFonts w:ascii="Garamond" w:hAnsi="Garamond" w:cstheme="majorHAnsi"/>
          <w:i/>
          <w:iCs/>
        </w:rPr>
        <w:t>”</w:t>
      </w:r>
      <w:r w:rsidR="00AA419B" w:rsidRPr="008108E1">
        <w:rPr>
          <w:rFonts w:ascii="Garamond" w:hAnsi="Garamond" w:cstheme="majorHAnsi"/>
        </w:rPr>
        <w:t xml:space="preserve">. Un ligero, pero trascendental, cambio de foco. Ya no es el mismo relato. Este desplazamiento hacia lo inesperado es </w:t>
      </w:r>
      <w:r w:rsidR="00BA63DF" w:rsidRPr="008108E1">
        <w:rPr>
          <w:rFonts w:ascii="Garamond" w:hAnsi="Garamond" w:cstheme="majorHAnsi"/>
        </w:rPr>
        <w:t xml:space="preserve">un </w:t>
      </w:r>
      <w:r w:rsidR="00AA419B" w:rsidRPr="008108E1">
        <w:rPr>
          <w:rFonts w:ascii="Garamond" w:hAnsi="Garamond" w:cstheme="majorHAnsi"/>
        </w:rPr>
        <w:t xml:space="preserve">sello distintivo de </w:t>
      </w:r>
      <w:r w:rsidR="00A366DE" w:rsidRPr="008108E1">
        <w:rPr>
          <w:rFonts w:ascii="Garamond" w:hAnsi="Garamond" w:cstheme="majorHAnsi"/>
        </w:rPr>
        <w:t xml:space="preserve">toda </w:t>
      </w:r>
      <w:r w:rsidR="00AA419B" w:rsidRPr="008108E1">
        <w:rPr>
          <w:rFonts w:ascii="Garamond" w:hAnsi="Garamond" w:cstheme="majorHAnsi"/>
        </w:rPr>
        <w:t>su narrativa.</w:t>
      </w:r>
    </w:p>
    <w:p w14:paraId="26F0055E" w14:textId="1FCBFACF" w:rsidR="00AA419B" w:rsidRPr="008108E1" w:rsidRDefault="0039252C" w:rsidP="00FF78EC">
      <w:pPr>
        <w:spacing w:line="360" w:lineRule="auto"/>
        <w:ind w:firstLine="708"/>
        <w:jc w:val="both"/>
        <w:rPr>
          <w:rFonts w:ascii="Garamond" w:hAnsi="Garamond" w:cstheme="majorHAnsi"/>
        </w:rPr>
      </w:pPr>
      <w:r w:rsidRPr="008108E1">
        <w:rPr>
          <w:rFonts w:ascii="Garamond" w:hAnsi="Garamond" w:cstheme="majorHAnsi"/>
        </w:rPr>
        <w:t>Su escritura, precisa y elíptica, construye a los personajes con pocos elementos, definiéndolos más por aquello de lo que se sienten responsable</w:t>
      </w:r>
      <w:r w:rsidR="007F7F73">
        <w:rPr>
          <w:rFonts w:ascii="Garamond" w:hAnsi="Garamond" w:cstheme="majorHAnsi"/>
        </w:rPr>
        <w:t>s</w:t>
      </w:r>
      <w:r w:rsidRPr="008108E1">
        <w:rPr>
          <w:rFonts w:ascii="Garamond" w:hAnsi="Garamond" w:cstheme="majorHAnsi"/>
        </w:rPr>
        <w:t xml:space="preserve"> que por lo que hacen o piensan. En</w:t>
      </w:r>
      <w:r w:rsidR="00AA419B" w:rsidRPr="008108E1">
        <w:rPr>
          <w:rFonts w:ascii="Garamond" w:hAnsi="Garamond" w:cstheme="majorHAnsi"/>
        </w:rPr>
        <w:t xml:space="preserve"> </w:t>
      </w:r>
      <w:r w:rsidR="00492D9B">
        <w:rPr>
          <w:rFonts w:ascii="Garamond" w:hAnsi="Garamond" w:cstheme="majorHAnsi"/>
        </w:rPr>
        <w:t>“</w:t>
      </w:r>
      <w:r w:rsidR="00AA419B" w:rsidRPr="00492D9B">
        <w:rPr>
          <w:rFonts w:ascii="Garamond" w:hAnsi="Garamond" w:cstheme="majorHAnsi"/>
        </w:rPr>
        <w:t>Un animal fabuloso</w:t>
      </w:r>
      <w:r w:rsidR="00492D9B">
        <w:rPr>
          <w:rFonts w:ascii="Garamond" w:hAnsi="Garamond" w:cstheme="majorHAnsi"/>
        </w:rPr>
        <w:t>”</w:t>
      </w:r>
      <w:r w:rsidRPr="008108E1">
        <w:rPr>
          <w:rFonts w:ascii="Garamond" w:hAnsi="Garamond" w:cstheme="majorHAnsi"/>
        </w:rPr>
        <w:t>, a</w:t>
      </w:r>
      <w:r w:rsidR="00AA419B" w:rsidRPr="008108E1">
        <w:rPr>
          <w:rFonts w:ascii="Garamond" w:hAnsi="Garamond" w:cstheme="majorHAnsi"/>
        </w:rPr>
        <w:t>penas</w:t>
      </w:r>
      <w:r w:rsidRPr="008108E1">
        <w:rPr>
          <w:rFonts w:ascii="Garamond" w:hAnsi="Garamond" w:cstheme="majorHAnsi"/>
        </w:rPr>
        <w:t xml:space="preserve"> bastan</w:t>
      </w:r>
      <w:r w:rsidR="00AA419B" w:rsidRPr="008108E1">
        <w:rPr>
          <w:rFonts w:ascii="Garamond" w:hAnsi="Garamond" w:cstheme="majorHAnsi"/>
        </w:rPr>
        <w:t xml:space="preserve"> unas frases para dibujar el instinto cuidador de las dos mujeres: </w:t>
      </w:r>
      <w:r w:rsidR="00AA419B" w:rsidRPr="00492D9B">
        <w:rPr>
          <w:rFonts w:ascii="Garamond" w:hAnsi="Garamond" w:cstheme="majorHAnsi"/>
        </w:rPr>
        <w:t>“…Elena sentada en el banco del pasillo, siempre cerca, siempre atenta (…) con un ojo todo el tiempo puesto en Peta”; “(Leila) Pensaba yo puedo entenderlo (…) este chico es algo demasiado precioso, vos si serías capaz de cuidar algo así”.</w:t>
      </w:r>
      <w:r w:rsidR="00AA419B" w:rsidRPr="008108E1">
        <w:rPr>
          <w:rFonts w:ascii="Garamond" w:hAnsi="Garamond" w:cstheme="majorHAnsi"/>
        </w:rPr>
        <w:t xml:space="preserve"> No bastará, ambas cargarán con el peso de la impotencia y la culpa. </w:t>
      </w:r>
    </w:p>
    <w:p w14:paraId="610AAACF" w14:textId="3AD07C65" w:rsidR="00AA419B" w:rsidRPr="008108E1" w:rsidRDefault="004B2F24" w:rsidP="00FF78EC">
      <w:pPr>
        <w:spacing w:line="360" w:lineRule="auto"/>
        <w:ind w:firstLine="708"/>
        <w:jc w:val="both"/>
        <w:rPr>
          <w:rFonts w:ascii="Garamond" w:hAnsi="Garamond" w:cstheme="majorHAnsi"/>
        </w:rPr>
      </w:pPr>
      <w:r w:rsidRPr="008108E1">
        <w:rPr>
          <w:rFonts w:ascii="Garamond" w:hAnsi="Garamond" w:cstheme="majorHAnsi"/>
        </w:rPr>
        <w:t>Algunos</w:t>
      </w:r>
      <w:r w:rsidR="00AA419B" w:rsidRPr="008108E1">
        <w:rPr>
          <w:rFonts w:ascii="Garamond" w:hAnsi="Garamond" w:cstheme="majorHAnsi"/>
        </w:rPr>
        <w:t xml:space="preserve"> detalles </w:t>
      </w:r>
      <w:r w:rsidRPr="008108E1">
        <w:rPr>
          <w:rFonts w:ascii="Garamond" w:hAnsi="Garamond" w:cstheme="majorHAnsi"/>
        </w:rPr>
        <w:t>aparentemente secundarios</w:t>
      </w:r>
      <w:r w:rsidR="00AA419B" w:rsidRPr="008108E1">
        <w:rPr>
          <w:rFonts w:ascii="Garamond" w:hAnsi="Garamond" w:cstheme="majorHAnsi"/>
        </w:rPr>
        <w:t xml:space="preserve"> cobran un sentido amplificado en una relectura</w:t>
      </w:r>
      <w:r w:rsidR="00CE6C63" w:rsidRPr="008108E1">
        <w:rPr>
          <w:rFonts w:ascii="Garamond" w:hAnsi="Garamond" w:cstheme="majorHAnsi"/>
        </w:rPr>
        <w:t>.</w:t>
      </w:r>
    </w:p>
    <w:p w14:paraId="7147A1DC" w14:textId="77777777" w:rsidR="00AA419B" w:rsidRPr="00492D9B" w:rsidRDefault="00AA419B" w:rsidP="00FF78EC">
      <w:pPr>
        <w:spacing w:line="360" w:lineRule="auto"/>
        <w:ind w:firstLine="708"/>
        <w:jc w:val="both"/>
        <w:rPr>
          <w:rFonts w:ascii="Garamond" w:hAnsi="Garamond" w:cstheme="majorHAnsi"/>
        </w:rPr>
      </w:pPr>
      <w:r w:rsidRPr="00492D9B">
        <w:rPr>
          <w:rFonts w:ascii="Garamond" w:hAnsi="Garamond" w:cstheme="majorHAnsi"/>
        </w:rPr>
        <w:t xml:space="preserve">“…La ventana corrediza con la que reemplazaron una pared en la primera remodelación estaba siempre abierta. Y ahí, sentada en el banco, era donde a Elena le gustaba “sentir el aire”. </w:t>
      </w:r>
    </w:p>
    <w:p w14:paraId="3E72EC99" w14:textId="77777777" w:rsidR="00AA419B" w:rsidRPr="00492D9B" w:rsidRDefault="00AA419B" w:rsidP="00FF78EC">
      <w:pPr>
        <w:spacing w:line="360" w:lineRule="auto"/>
        <w:ind w:firstLine="708"/>
        <w:jc w:val="both"/>
        <w:rPr>
          <w:rFonts w:ascii="Garamond" w:hAnsi="Garamond" w:cstheme="majorHAnsi"/>
        </w:rPr>
      </w:pPr>
      <w:r w:rsidRPr="00492D9B">
        <w:rPr>
          <w:rFonts w:ascii="Garamond" w:hAnsi="Garamond" w:cstheme="majorHAnsi"/>
        </w:rPr>
        <w:t>(…) ¿</w:t>
      </w:r>
      <w:proofErr w:type="spellStart"/>
      <w:r w:rsidRPr="00492D9B">
        <w:rPr>
          <w:rFonts w:ascii="Garamond" w:hAnsi="Garamond" w:cstheme="majorHAnsi"/>
        </w:rPr>
        <w:t>Tenés</w:t>
      </w:r>
      <w:proofErr w:type="spellEnd"/>
      <w:r w:rsidRPr="00492D9B">
        <w:rPr>
          <w:rFonts w:ascii="Garamond" w:hAnsi="Garamond" w:cstheme="majorHAnsi"/>
        </w:rPr>
        <w:t xml:space="preserve"> para anotar?</w:t>
      </w:r>
    </w:p>
    <w:p w14:paraId="59EB82E5" w14:textId="77777777" w:rsidR="00AA419B" w:rsidRPr="00492D9B" w:rsidRDefault="00AA419B" w:rsidP="00FF78EC">
      <w:pPr>
        <w:spacing w:line="360" w:lineRule="auto"/>
        <w:ind w:firstLine="708"/>
        <w:jc w:val="both"/>
        <w:rPr>
          <w:rFonts w:ascii="Garamond" w:hAnsi="Garamond" w:cstheme="majorHAnsi"/>
        </w:rPr>
      </w:pPr>
      <w:r w:rsidRPr="00492D9B">
        <w:rPr>
          <w:rFonts w:ascii="Garamond" w:hAnsi="Garamond" w:cstheme="majorHAnsi"/>
        </w:rPr>
        <w:t>—Tengo —dice ella, y escucho un ruido que reconozco con toda claridad: empuja el ventanal, lo abre. El sonido cambia por completo. Elena está de pie frente al patio—. Tengo todo —dice—. Todo acá está listo”.</w:t>
      </w:r>
    </w:p>
    <w:p w14:paraId="3B0978D0" w14:textId="03C39A73" w:rsidR="00AA419B" w:rsidRPr="008108E1" w:rsidRDefault="00AA419B" w:rsidP="00FF78EC">
      <w:pPr>
        <w:spacing w:line="360" w:lineRule="auto"/>
        <w:ind w:firstLine="708"/>
        <w:jc w:val="both"/>
        <w:rPr>
          <w:rFonts w:ascii="Garamond" w:hAnsi="Garamond" w:cstheme="majorHAnsi"/>
        </w:rPr>
      </w:pPr>
      <w:r w:rsidRPr="008108E1">
        <w:rPr>
          <w:rFonts w:ascii="Garamond" w:hAnsi="Garamond" w:cstheme="majorHAnsi"/>
        </w:rPr>
        <w:lastRenderedPageBreak/>
        <w:t>La elipsis</w:t>
      </w:r>
      <w:r w:rsidR="0039252C" w:rsidRPr="008108E1">
        <w:rPr>
          <w:rFonts w:ascii="Garamond" w:hAnsi="Garamond" w:cstheme="majorHAnsi"/>
        </w:rPr>
        <w:t xml:space="preserve"> </w:t>
      </w:r>
      <w:r w:rsidRPr="008108E1">
        <w:rPr>
          <w:rFonts w:ascii="Garamond" w:hAnsi="Garamond" w:cstheme="majorHAnsi"/>
        </w:rPr>
        <w:t xml:space="preserve">devuelve a Elena al espacio abierto, </w:t>
      </w:r>
      <w:r w:rsidR="0039252C" w:rsidRPr="008108E1">
        <w:rPr>
          <w:rFonts w:ascii="Garamond" w:hAnsi="Garamond" w:cstheme="majorHAnsi"/>
        </w:rPr>
        <w:t xml:space="preserve">acogedor y </w:t>
      </w:r>
      <w:r w:rsidRPr="008108E1">
        <w:rPr>
          <w:rFonts w:ascii="Garamond" w:hAnsi="Garamond" w:cstheme="majorHAnsi"/>
        </w:rPr>
        <w:t>seguro</w:t>
      </w:r>
      <w:r w:rsidR="0039252C" w:rsidRPr="008108E1">
        <w:rPr>
          <w:rFonts w:ascii="Garamond" w:hAnsi="Garamond" w:cstheme="majorHAnsi"/>
        </w:rPr>
        <w:t xml:space="preserve"> </w:t>
      </w:r>
      <w:r w:rsidRPr="008108E1">
        <w:rPr>
          <w:rFonts w:ascii="Garamond" w:hAnsi="Garamond" w:cstheme="majorHAnsi"/>
        </w:rPr>
        <w:t xml:space="preserve">del principio, </w:t>
      </w:r>
      <w:r w:rsidR="0039252C" w:rsidRPr="008108E1">
        <w:rPr>
          <w:rFonts w:ascii="Garamond" w:hAnsi="Garamond" w:cstheme="majorHAnsi"/>
        </w:rPr>
        <w:t>las puertas del ventanal convertidas en un símbolo</w:t>
      </w:r>
      <w:r w:rsidRPr="008108E1">
        <w:rPr>
          <w:rFonts w:ascii="Garamond" w:hAnsi="Garamond" w:cstheme="majorHAnsi"/>
        </w:rPr>
        <w:t xml:space="preserve"> que ha detenido el tiempo y lo ocurrido. </w:t>
      </w:r>
    </w:p>
    <w:p w14:paraId="1F4C3A82" w14:textId="159EB619" w:rsidR="00BC6DAF" w:rsidRDefault="00AA419B" w:rsidP="00FF78EC">
      <w:pPr>
        <w:spacing w:line="360" w:lineRule="auto"/>
        <w:ind w:firstLine="708"/>
        <w:jc w:val="both"/>
        <w:rPr>
          <w:rFonts w:ascii="Garamond" w:hAnsi="Garamond" w:cstheme="majorHAnsi"/>
        </w:rPr>
      </w:pPr>
      <w:r w:rsidRPr="008108E1">
        <w:rPr>
          <w:rFonts w:ascii="Garamond" w:hAnsi="Garamond" w:cstheme="majorHAnsi"/>
        </w:rPr>
        <w:t>El ojo en la garganta</w:t>
      </w:r>
      <w:r w:rsidR="00162D6A" w:rsidRPr="008108E1">
        <w:rPr>
          <w:rFonts w:ascii="Garamond" w:hAnsi="Garamond" w:cstheme="majorHAnsi"/>
        </w:rPr>
        <w:t xml:space="preserve"> repite este mecanismo</w:t>
      </w:r>
      <w:r w:rsidR="00BC6DAF">
        <w:rPr>
          <w:rFonts w:ascii="Garamond" w:hAnsi="Garamond" w:cstheme="majorHAnsi"/>
        </w:rPr>
        <w:t xml:space="preserve">, introduce indicios en los primeros párrafos que anticipan el conflicto. Toda la historia está contenida en ellos, solo se comprende cuando avanza el relato. </w:t>
      </w:r>
    </w:p>
    <w:p w14:paraId="2FCA96D8" w14:textId="623AA952" w:rsidR="00D94441" w:rsidRPr="008108E1" w:rsidRDefault="00AA419B" w:rsidP="00FF78EC">
      <w:pPr>
        <w:spacing w:line="360" w:lineRule="auto"/>
        <w:ind w:firstLine="708"/>
        <w:jc w:val="both"/>
        <w:rPr>
          <w:rFonts w:ascii="Garamond" w:hAnsi="Garamond" w:cstheme="majorHAnsi"/>
        </w:rPr>
      </w:pPr>
      <w:r w:rsidRPr="008108E1">
        <w:rPr>
          <w:rFonts w:ascii="Garamond" w:hAnsi="Garamond" w:cstheme="majorHAnsi"/>
        </w:rPr>
        <w:t xml:space="preserve">En contra de su habitual concisión, en el último cuento, </w:t>
      </w:r>
      <w:r w:rsidR="00492D9B">
        <w:rPr>
          <w:rFonts w:ascii="Garamond" w:hAnsi="Garamond" w:cstheme="majorHAnsi"/>
        </w:rPr>
        <w:t>“</w:t>
      </w:r>
      <w:r w:rsidRPr="00492D9B">
        <w:rPr>
          <w:rFonts w:ascii="Garamond" w:hAnsi="Garamond" w:cstheme="majorHAnsi"/>
        </w:rPr>
        <w:t>El superior hace una visita</w:t>
      </w:r>
      <w:r w:rsidR="00492D9B">
        <w:rPr>
          <w:rFonts w:ascii="Garamond" w:hAnsi="Garamond" w:cstheme="majorHAnsi"/>
        </w:rPr>
        <w:t>”</w:t>
      </w:r>
      <w:r w:rsidRPr="00492D9B">
        <w:rPr>
          <w:rFonts w:ascii="Garamond" w:hAnsi="Garamond" w:cstheme="majorHAnsi"/>
        </w:rPr>
        <w:t>,</w:t>
      </w:r>
      <w:r w:rsidRPr="008108E1">
        <w:rPr>
          <w:rFonts w:ascii="Garamond" w:hAnsi="Garamond" w:cstheme="majorHAnsi"/>
        </w:rPr>
        <w:t xml:space="preserve"> se abren muchos </w:t>
      </w:r>
      <w:r w:rsidR="00891C0F" w:rsidRPr="008108E1">
        <w:rPr>
          <w:rFonts w:ascii="Garamond" w:hAnsi="Garamond" w:cstheme="majorHAnsi"/>
        </w:rPr>
        <w:t>temas (</w:t>
      </w:r>
      <w:r w:rsidR="00D94441" w:rsidRPr="008108E1">
        <w:rPr>
          <w:rFonts w:ascii="Garamond" w:hAnsi="Garamond" w:cstheme="majorHAnsi"/>
        </w:rPr>
        <w:t xml:space="preserve">la </w:t>
      </w:r>
      <w:r w:rsidR="0039252C" w:rsidRPr="008108E1">
        <w:rPr>
          <w:rFonts w:ascii="Garamond" w:hAnsi="Garamond" w:cstheme="majorHAnsi"/>
        </w:rPr>
        <w:t>enfermedad</w:t>
      </w:r>
      <w:r w:rsidR="00D94441" w:rsidRPr="008108E1">
        <w:rPr>
          <w:rFonts w:ascii="Garamond" w:hAnsi="Garamond" w:cstheme="majorHAnsi"/>
        </w:rPr>
        <w:t>, el cuidado,</w:t>
      </w:r>
      <w:r w:rsidR="0039252C" w:rsidRPr="008108E1">
        <w:rPr>
          <w:rFonts w:ascii="Garamond" w:hAnsi="Garamond" w:cstheme="majorHAnsi"/>
        </w:rPr>
        <w:t xml:space="preserve"> el abandono, el duelo no resuelto,</w:t>
      </w:r>
      <w:r w:rsidR="00D94441" w:rsidRPr="008108E1">
        <w:rPr>
          <w:rFonts w:ascii="Garamond" w:hAnsi="Garamond" w:cstheme="majorHAnsi"/>
        </w:rPr>
        <w:t xml:space="preserve"> la violencia) </w:t>
      </w:r>
      <w:r w:rsidRPr="008108E1">
        <w:rPr>
          <w:rFonts w:ascii="Garamond" w:hAnsi="Garamond" w:cstheme="majorHAnsi"/>
        </w:rPr>
        <w:t xml:space="preserve">que, aunque argumentalmente conectados, </w:t>
      </w:r>
      <w:r w:rsidR="00845DB1" w:rsidRPr="008108E1">
        <w:rPr>
          <w:rFonts w:ascii="Garamond" w:hAnsi="Garamond" w:cstheme="majorHAnsi"/>
        </w:rPr>
        <w:t xml:space="preserve">debilitan </w:t>
      </w:r>
      <w:r w:rsidRPr="008108E1">
        <w:rPr>
          <w:rFonts w:ascii="Garamond" w:hAnsi="Garamond" w:cstheme="majorHAnsi"/>
        </w:rPr>
        <w:t xml:space="preserve">la contundencia focalizadora habitual de </w:t>
      </w:r>
      <w:proofErr w:type="spellStart"/>
      <w:r w:rsidRPr="008108E1">
        <w:rPr>
          <w:rFonts w:ascii="Garamond" w:hAnsi="Garamond" w:cstheme="majorHAnsi"/>
        </w:rPr>
        <w:t>Schweblin</w:t>
      </w:r>
      <w:proofErr w:type="spellEnd"/>
      <w:r w:rsidRPr="008108E1">
        <w:rPr>
          <w:rFonts w:ascii="Garamond" w:hAnsi="Garamond" w:cstheme="majorHAnsi"/>
        </w:rPr>
        <w:t xml:space="preserve">, como si necesitaran un espacio mayor para desarrollarse. Incluso el uso del pasado, aquí no tan próximo, introduce una distancia narrativa inhabitual en el conjunto del libro. </w:t>
      </w:r>
    </w:p>
    <w:p w14:paraId="349CE481" w14:textId="68C9FD52" w:rsidR="00CE6C63" w:rsidRPr="008108E1" w:rsidRDefault="004D1259" w:rsidP="00FF78EC">
      <w:pPr>
        <w:spacing w:line="360" w:lineRule="auto"/>
        <w:ind w:firstLine="708"/>
        <w:jc w:val="both"/>
        <w:rPr>
          <w:rFonts w:ascii="Garamond" w:hAnsi="Garamond" w:cstheme="majorHAnsi"/>
        </w:rPr>
      </w:pPr>
      <w:r w:rsidRPr="008108E1">
        <w:rPr>
          <w:rFonts w:ascii="Garamond" w:hAnsi="Garamond" w:cstheme="majorHAnsi"/>
        </w:rPr>
        <w:t>A través de un tono neutro y una prosa que responde a su búsqueda obsesiva de la palabra exacta</w:t>
      </w:r>
      <w:r w:rsidR="00CE6C63" w:rsidRPr="008108E1">
        <w:rPr>
          <w:rFonts w:ascii="Garamond" w:hAnsi="Garamond" w:cstheme="majorHAnsi"/>
        </w:rPr>
        <w:t xml:space="preserve">, </w:t>
      </w:r>
      <w:proofErr w:type="spellStart"/>
      <w:r w:rsidR="00CE6C63" w:rsidRPr="008108E1">
        <w:rPr>
          <w:rFonts w:ascii="Garamond" w:hAnsi="Garamond" w:cstheme="majorHAnsi"/>
        </w:rPr>
        <w:t>Schweblin</w:t>
      </w:r>
      <w:proofErr w:type="spellEnd"/>
      <w:r w:rsidR="00CE6C63" w:rsidRPr="008108E1">
        <w:rPr>
          <w:rFonts w:ascii="Garamond" w:hAnsi="Garamond" w:cstheme="majorHAnsi"/>
        </w:rPr>
        <w:t xml:space="preserve"> mueve al lector por el texto en un viaje hacia lugares mentales que lo acerquen al clímax anímico final, porque para la escritora argentina el cuento es siempre el viaje necesario para llegar a una emoción.</w:t>
      </w:r>
      <w:r w:rsidR="00BC6BDB" w:rsidRPr="008108E1">
        <w:rPr>
          <w:rFonts w:ascii="Garamond" w:hAnsi="Garamond" w:cstheme="majorHAnsi"/>
        </w:rPr>
        <w:t xml:space="preserve"> Su búsqueda de la palabra exacta no persigue cerrar el sentido del relato, sino abrirlo: el lector, a quien la autora considera una parte activa del texto, completa lo que permanece deliberadamente omitido. De esa colaboración nace una resonancia emocional más duradera</w:t>
      </w:r>
      <w:r w:rsidR="00BC6BDB" w:rsidRPr="00492D9B">
        <w:rPr>
          <w:rFonts w:ascii="Garamond" w:hAnsi="Garamond" w:cstheme="majorHAnsi"/>
        </w:rPr>
        <w:t>.</w:t>
      </w:r>
      <w:r w:rsidR="00CE6C63" w:rsidRPr="00492D9B">
        <w:rPr>
          <w:rFonts w:ascii="Garamond" w:hAnsi="Garamond" w:cstheme="majorHAnsi"/>
        </w:rPr>
        <w:t xml:space="preserve"> </w:t>
      </w:r>
      <w:r w:rsidR="00492D9B">
        <w:rPr>
          <w:rFonts w:ascii="Garamond" w:hAnsi="Garamond" w:cstheme="majorHAnsi"/>
        </w:rPr>
        <w:t>“</w:t>
      </w:r>
      <w:r w:rsidR="00CE6C63" w:rsidRPr="00492D9B">
        <w:rPr>
          <w:rFonts w:ascii="Garamond" w:hAnsi="Garamond" w:cstheme="majorHAnsi"/>
        </w:rPr>
        <w:t>La mujer de Atlántida</w:t>
      </w:r>
      <w:r w:rsidR="00492D9B">
        <w:rPr>
          <w:rFonts w:ascii="Garamond" w:hAnsi="Garamond" w:cstheme="majorHAnsi"/>
        </w:rPr>
        <w:t>”</w:t>
      </w:r>
      <w:r w:rsidR="00CE6C63" w:rsidRPr="00492D9B">
        <w:rPr>
          <w:rFonts w:ascii="Garamond" w:hAnsi="Garamond" w:cstheme="majorHAnsi"/>
        </w:rPr>
        <w:t xml:space="preserve"> o </w:t>
      </w:r>
      <w:r w:rsidR="00492D9B">
        <w:rPr>
          <w:rFonts w:ascii="Garamond" w:hAnsi="Garamond" w:cstheme="majorHAnsi"/>
        </w:rPr>
        <w:t>“</w:t>
      </w:r>
      <w:r w:rsidR="00CE6C63" w:rsidRPr="00492D9B">
        <w:rPr>
          <w:rFonts w:ascii="Garamond" w:hAnsi="Garamond" w:cstheme="majorHAnsi"/>
        </w:rPr>
        <w:t>William en la ventana</w:t>
      </w:r>
      <w:r w:rsidR="00492D9B">
        <w:rPr>
          <w:rFonts w:ascii="Garamond" w:hAnsi="Garamond" w:cstheme="majorHAnsi"/>
        </w:rPr>
        <w:t>”</w:t>
      </w:r>
      <w:r w:rsidR="00CE6C63" w:rsidRPr="00492D9B">
        <w:rPr>
          <w:rFonts w:ascii="Garamond" w:hAnsi="Garamond" w:cstheme="majorHAnsi"/>
        </w:rPr>
        <w:t>, aunque mantienen la recurrente bú</w:t>
      </w:r>
      <w:r w:rsidR="00CE6C63" w:rsidRPr="008108E1">
        <w:rPr>
          <w:rFonts w:ascii="Garamond" w:hAnsi="Garamond" w:cstheme="majorHAnsi"/>
        </w:rPr>
        <w:t xml:space="preserve">squeda de la inquietud, no alcanzan el impacto emocional de la contención expresiva de </w:t>
      </w:r>
      <w:r w:rsidR="00492D9B">
        <w:rPr>
          <w:rFonts w:ascii="Garamond" w:hAnsi="Garamond" w:cstheme="majorHAnsi"/>
        </w:rPr>
        <w:t>“</w:t>
      </w:r>
      <w:r w:rsidR="00CE6C63" w:rsidRPr="008108E1">
        <w:rPr>
          <w:rFonts w:ascii="Garamond" w:hAnsi="Garamond" w:cstheme="majorHAnsi"/>
        </w:rPr>
        <w:t>Bienvenido a la comunidad</w:t>
      </w:r>
      <w:r w:rsidR="00492D9B">
        <w:rPr>
          <w:rFonts w:ascii="Garamond" w:hAnsi="Garamond" w:cstheme="majorHAnsi"/>
        </w:rPr>
        <w:t>”</w:t>
      </w:r>
      <w:r w:rsidR="00CE6C63" w:rsidRPr="008108E1">
        <w:rPr>
          <w:rFonts w:ascii="Garamond" w:hAnsi="Garamond" w:cstheme="majorHAnsi"/>
        </w:rPr>
        <w:t xml:space="preserve">, </w:t>
      </w:r>
      <w:r w:rsidR="00492D9B">
        <w:rPr>
          <w:rFonts w:ascii="Garamond" w:hAnsi="Garamond" w:cstheme="majorHAnsi"/>
        </w:rPr>
        <w:t>“</w:t>
      </w:r>
      <w:r w:rsidR="00CE6C63" w:rsidRPr="008108E1">
        <w:rPr>
          <w:rFonts w:ascii="Garamond" w:hAnsi="Garamond" w:cstheme="majorHAnsi"/>
        </w:rPr>
        <w:t>Un animal fabuloso</w:t>
      </w:r>
      <w:r w:rsidR="00492D9B">
        <w:rPr>
          <w:rFonts w:ascii="Garamond" w:hAnsi="Garamond" w:cstheme="majorHAnsi"/>
        </w:rPr>
        <w:t>”</w:t>
      </w:r>
      <w:r w:rsidR="00CE6C63" w:rsidRPr="008108E1">
        <w:rPr>
          <w:rFonts w:ascii="Garamond" w:hAnsi="Garamond" w:cstheme="majorHAnsi"/>
        </w:rPr>
        <w:t xml:space="preserve"> o </w:t>
      </w:r>
      <w:r w:rsidR="00492D9B">
        <w:rPr>
          <w:rFonts w:ascii="Garamond" w:hAnsi="Garamond" w:cstheme="majorHAnsi"/>
        </w:rPr>
        <w:t>“</w:t>
      </w:r>
      <w:r w:rsidR="00CE6C63" w:rsidRPr="008108E1">
        <w:rPr>
          <w:rFonts w:ascii="Garamond" w:hAnsi="Garamond" w:cstheme="majorHAnsi"/>
        </w:rPr>
        <w:t>El ojo en la garganta</w:t>
      </w:r>
      <w:r w:rsidR="00492D9B">
        <w:rPr>
          <w:rFonts w:ascii="Garamond" w:hAnsi="Garamond" w:cstheme="majorHAnsi"/>
        </w:rPr>
        <w:t>”</w:t>
      </w:r>
      <w:r w:rsidR="00CE6C63" w:rsidRPr="008108E1">
        <w:rPr>
          <w:rFonts w:ascii="Garamond" w:hAnsi="Garamond" w:cstheme="majorHAnsi"/>
        </w:rPr>
        <w:t xml:space="preserve">. </w:t>
      </w:r>
    </w:p>
    <w:p w14:paraId="533378CC" w14:textId="035027C0" w:rsidR="00AB4F85" w:rsidRPr="00492D9B" w:rsidRDefault="00AB4F85" w:rsidP="00FF78EC">
      <w:pPr>
        <w:spacing w:line="360" w:lineRule="auto"/>
        <w:ind w:firstLine="708"/>
        <w:jc w:val="both"/>
        <w:rPr>
          <w:rFonts w:ascii="Garamond" w:hAnsi="Garamond" w:cstheme="majorHAnsi"/>
          <w:i/>
          <w:iCs/>
        </w:rPr>
      </w:pPr>
      <w:r w:rsidRPr="008108E1">
        <w:rPr>
          <w:rFonts w:ascii="Garamond" w:hAnsi="Garamond" w:cstheme="majorHAnsi"/>
        </w:rPr>
        <w:t xml:space="preserve">En </w:t>
      </w:r>
      <w:r w:rsidRPr="00492D9B">
        <w:rPr>
          <w:rFonts w:ascii="Garamond" w:hAnsi="Garamond" w:cstheme="majorHAnsi"/>
          <w:i/>
          <w:iCs/>
        </w:rPr>
        <w:t>El buen mal</w:t>
      </w:r>
      <w:r w:rsidRPr="008108E1">
        <w:rPr>
          <w:rFonts w:ascii="Garamond" w:hAnsi="Garamond" w:cstheme="majorHAnsi"/>
        </w:rPr>
        <w:t>, la argentina sigue fiel a sus temas habituales (la culpa, el duelo no resuelto, la familia, la incomunicación…)</w:t>
      </w:r>
      <w:r w:rsidR="00492D9B">
        <w:rPr>
          <w:rFonts w:ascii="Garamond" w:hAnsi="Garamond" w:cstheme="majorHAnsi"/>
        </w:rPr>
        <w:t xml:space="preserve">, </w:t>
      </w:r>
      <w:r w:rsidRPr="008108E1">
        <w:rPr>
          <w:rFonts w:ascii="Garamond" w:hAnsi="Garamond" w:cstheme="majorHAnsi"/>
        </w:rPr>
        <w:t xml:space="preserve">algunos de ellos conectan de una manera muy explícita con obras anteriores. La invasión de casas ajenas de </w:t>
      </w:r>
      <w:r w:rsidR="00492D9B">
        <w:rPr>
          <w:rFonts w:ascii="Garamond" w:hAnsi="Garamond" w:cstheme="majorHAnsi"/>
        </w:rPr>
        <w:t>“</w:t>
      </w:r>
      <w:r w:rsidRPr="008108E1">
        <w:rPr>
          <w:rFonts w:ascii="Garamond" w:hAnsi="Garamond" w:cstheme="majorHAnsi"/>
        </w:rPr>
        <w:t>La mujer de Atlántida</w:t>
      </w:r>
      <w:r w:rsidR="00492D9B">
        <w:rPr>
          <w:rFonts w:ascii="Garamond" w:hAnsi="Garamond" w:cstheme="majorHAnsi"/>
        </w:rPr>
        <w:t>”</w:t>
      </w:r>
      <w:r w:rsidRPr="008108E1">
        <w:rPr>
          <w:rFonts w:ascii="Garamond" w:hAnsi="Garamond" w:cstheme="majorHAnsi"/>
        </w:rPr>
        <w:t xml:space="preserve"> ya apareció en </w:t>
      </w:r>
      <w:r w:rsidR="00492D9B">
        <w:rPr>
          <w:rFonts w:ascii="Garamond" w:hAnsi="Garamond" w:cstheme="majorHAnsi"/>
        </w:rPr>
        <w:t>“</w:t>
      </w:r>
      <w:r w:rsidRPr="008108E1">
        <w:rPr>
          <w:rFonts w:ascii="Garamond" w:hAnsi="Garamond" w:cstheme="majorHAnsi"/>
        </w:rPr>
        <w:t>Nada de todo esto</w:t>
      </w:r>
      <w:r w:rsidR="00492D9B">
        <w:rPr>
          <w:rFonts w:ascii="Garamond" w:hAnsi="Garamond" w:cstheme="majorHAnsi"/>
        </w:rPr>
        <w:t>”</w:t>
      </w:r>
      <w:r w:rsidRPr="008108E1">
        <w:rPr>
          <w:rFonts w:ascii="Garamond" w:hAnsi="Garamond" w:cstheme="majorHAnsi"/>
        </w:rPr>
        <w:t xml:space="preserve">, publicado en </w:t>
      </w:r>
      <w:r w:rsidRPr="00492D9B">
        <w:rPr>
          <w:rFonts w:ascii="Garamond" w:hAnsi="Garamond" w:cstheme="majorHAnsi"/>
          <w:i/>
          <w:iCs/>
        </w:rPr>
        <w:t>Siete casas vacías</w:t>
      </w:r>
      <w:r w:rsidRPr="008108E1">
        <w:rPr>
          <w:rFonts w:ascii="Garamond" w:hAnsi="Garamond" w:cstheme="majorHAnsi"/>
        </w:rPr>
        <w:t xml:space="preserve">. También la infancia vulnerable de </w:t>
      </w:r>
      <w:r w:rsidR="00492D9B">
        <w:rPr>
          <w:rFonts w:ascii="Garamond" w:hAnsi="Garamond" w:cstheme="majorHAnsi"/>
        </w:rPr>
        <w:t>“</w:t>
      </w:r>
      <w:r w:rsidRPr="008108E1">
        <w:rPr>
          <w:rFonts w:ascii="Garamond" w:hAnsi="Garamond" w:cstheme="majorHAnsi"/>
        </w:rPr>
        <w:t>El ojo en la garganta</w:t>
      </w:r>
      <w:r w:rsidR="00492D9B">
        <w:rPr>
          <w:rFonts w:ascii="Garamond" w:hAnsi="Garamond" w:cstheme="majorHAnsi"/>
        </w:rPr>
        <w:t>”</w:t>
      </w:r>
      <w:r w:rsidRPr="008108E1">
        <w:rPr>
          <w:rFonts w:ascii="Garamond" w:hAnsi="Garamond" w:cstheme="majorHAnsi"/>
        </w:rPr>
        <w:t>, donde el daño se cuela en lo cotidiano</w:t>
      </w:r>
      <w:r w:rsidR="00B5542C">
        <w:rPr>
          <w:rFonts w:ascii="Garamond" w:hAnsi="Garamond" w:cstheme="majorHAnsi"/>
        </w:rPr>
        <w:t xml:space="preserve"> </w:t>
      </w:r>
      <w:r w:rsidRPr="008108E1">
        <w:rPr>
          <w:rFonts w:ascii="Garamond" w:hAnsi="Garamond" w:cstheme="majorHAnsi"/>
        </w:rPr>
        <w:t xml:space="preserve">que debería ser seguro, arranca en </w:t>
      </w:r>
      <w:r w:rsidRPr="00492D9B">
        <w:rPr>
          <w:rFonts w:ascii="Garamond" w:hAnsi="Garamond" w:cstheme="majorHAnsi"/>
          <w:i/>
          <w:iCs/>
        </w:rPr>
        <w:t>Pájaros en la boca</w:t>
      </w:r>
      <w:r w:rsidRPr="008108E1">
        <w:rPr>
          <w:rFonts w:ascii="Garamond" w:hAnsi="Garamond" w:cstheme="majorHAnsi"/>
        </w:rPr>
        <w:t xml:space="preserve"> primero y después en </w:t>
      </w:r>
      <w:r w:rsidRPr="00492D9B">
        <w:rPr>
          <w:rFonts w:ascii="Garamond" w:hAnsi="Garamond" w:cstheme="majorHAnsi"/>
          <w:i/>
          <w:iCs/>
        </w:rPr>
        <w:t xml:space="preserve">Distancia de rescate. </w:t>
      </w:r>
    </w:p>
    <w:p w14:paraId="78AE1B3F" w14:textId="50D17C7C" w:rsidR="00AB4F85" w:rsidRPr="008108E1" w:rsidRDefault="00AB4F85" w:rsidP="00FF78EC">
      <w:pPr>
        <w:spacing w:line="360" w:lineRule="auto"/>
        <w:ind w:firstLine="708"/>
        <w:jc w:val="both"/>
        <w:rPr>
          <w:rFonts w:ascii="Garamond" w:hAnsi="Garamond" w:cstheme="majorHAnsi"/>
        </w:rPr>
      </w:pPr>
      <w:r w:rsidRPr="008108E1">
        <w:rPr>
          <w:rFonts w:ascii="Garamond" w:hAnsi="Garamond" w:cstheme="majorHAnsi"/>
        </w:rPr>
        <w:t>El libro dialoga con su obra precedente, mantiene su conocida capacidad para condensar vínculos y conflictos emocionales, pero ha evolucionado al tensionar aún más la línea entre lo real y lo fantástico, ahora con una voluntad mayor de no atravesarla</w:t>
      </w:r>
      <w:r w:rsidR="00D16579">
        <w:rPr>
          <w:rFonts w:ascii="Garamond" w:hAnsi="Garamond" w:cstheme="majorHAnsi"/>
        </w:rPr>
        <w:t>.</w:t>
      </w:r>
    </w:p>
    <w:p w14:paraId="4A250745" w14:textId="77777777" w:rsidR="0083697B" w:rsidRDefault="0083697B" w:rsidP="008108E1">
      <w:pPr>
        <w:spacing w:line="360" w:lineRule="auto"/>
        <w:ind w:firstLine="708"/>
        <w:rPr>
          <w:rFonts w:ascii="Garamond" w:hAnsi="Garamond"/>
        </w:rPr>
      </w:pPr>
    </w:p>
    <w:sectPr w:rsidR="008369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9B"/>
    <w:rsid w:val="00155FF3"/>
    <w:rsid w:val="00162D6A"/>
    <w:rsid w:val="001E5978"/>
    <w:rsid w:val="0023280E"/>
    <w:rsid w:val="00264A73"/>
    <w:rsid w:val="0030131E"/>
    <w:rsid w:val="0039252C"/>
    <w:rsid w:val="003F470A"/>
    <w:rsid w:val="004177A4"/>
    <w:rsid w:val="00435995"/>
    <w:rsid w:val="00454CD4"/>
    <w:rsid w:val="00492D9B"/>
    <w:rsid w:val="004B2F24"/>
    <w:rsid w:val="004D1259"/>
    <w:rsid w:val="004F5AA5"/>
    <w:rsid w:val="00766C34"/>
    <w:rsid w:val="007F7F73"/>
    <w:rsid w:val="008108E1"/>
    <w:rsid w:val="0083697B"/>
    <w:rsid w:val="00845DB1"/>
    <w:rsid w:val="008768F2"/>
    <w:rsid w:val="00891C0F"/>
    <w:rsid w:val="008F553B"/>
    <w:rsid w:val="00A366DE"/>
    <w:rsid w:val="00AA419B"/>
    <w:rsid w:val="00AB4F85"/>
    <w:rsid w:val="00B5542C"/>
    <w:rsid w:val="00BA63DF"/>
    <w:rsid w:val="00BC6BDB"/>
    <w:rsid w:val="00BC6DAF"/>
    <w:rsid w:val="00C0743C"/>
    <w:rsid w:val="00C723F5"/>
    <w:rsid w:val="00CA5043"/>
    <w:rsid w:val="00CE6C63"/>
    <w:rsid w:val="00D16579"/>
    <w:rsid w:val="00D94441"/>
    <w:rsid w:val="00DC2C70"/>
    <w:rsid w:val="00F172EF"/>
    <w:rsid w:val="00FB6B96"/>
    <w:rsid w:val="00FF7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9972"/>
  <w15:chartTrackingRefBased/>
  <w15:docId w15:val="{5E8BD9F9-6055-4CAD-A7EC-5257323A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9B"/>
  </w:style>
  <w:style w:type="paragraph" w:styleId="Ttulo1">
    <w:name w:val="heading 1"/>
    <w:basedOn w:val="Normal"/>
    <w:next w:val="Normal"/>
    <w:link w:val="Ttulo1Car"/>
    <w:uiPriority w:val="9"/>
    <w:qFormat/>
    <w:rsid w:val="00AA4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A4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A419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A419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A419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A41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41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41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41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419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A419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A419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A419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A419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A41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41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41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419B"/>
    <w:rPr>
      <w:rFonts w:eastAsiaTheme="majorEastAsia" w:cstheme="majorBidi"/>
      <w:color w:val="272727" w:themeColor="text1" w:themeTint="D8"/>
    </w:rPr>
  </w:style>
  <w:style w:type="paragraph" w:styleId="Ttulo">
    <w:name w:val="Title"/>
    <w:basedOn w:val="Normal"/>
    <w:next w:val="Normal"/>
    <w:link w:val="TtuloCar"/>
    <w:uiPriority w:val="10"/>
    <w:qFormat/>
    <w:rsid w:val="00AA4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41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41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419B"/>
    <w:pPr>
      <w:spacing w:before="160"/>
      <w:jc w:val="center"/>
    </w:pPr>
    <w:rPr>
      <w:i/>
      <w:iCs/>
      <w:color w:val="404040" w:themeColor="text1" w:themeTint="BF"/>
    </w:rPr>
  </w:style>
  <w:style w:type="character" w:customStyle="1" w:styleId="CitaCar">
    <w:name w:val="Cita Car"/>
    <w:basedOn w:val="Fuentedeprrafopredeter"/>
    <w:link w:val="Cita"/>
    <w:uiPriority w:val="29"/>
    <w:rsid w:val="00AA419B"/>
    <w:rPr>
      <w:i/>
      <w:iCs/>
      <w:color w:val="404040" w:themeColor="text1" w:themeTint="BF"/>
    </w:rPr>
  </w:style>
  <w:style w:type="paragraph" w:styleId="Prrafodelista">
    <w:name w:val="List Paragraph"/>
    <w:basedOn w:val="Normal"/>
    <w:uiPriority w:val="34"/>
    <w:qFormat/>
    <w:rsid w:val="00AA419B"/>
    <w:pPr>
      <w:ind w:left="720"/>
      <w:contextualSpacing/>
    </w:pPr>
  </w:style>
  <w:style w:type="character" w:styleId="nfasisintenso">
    <w:name w:val="Intense Emphasis"/>
    <w:basedOn w:val="Fuentedeprrafopredeter"/>
    <w:uiPriority w:val="21"/>
    <w:qFormat/>
    <w:rsid w:val="00AA419B"/>
    <w:rPr>
      <w:i/>
      <w:iCs/>
      <w:color w:val="2F5496" w:themeColor="accent1" w:themeShade="BF"/>
    </w:rPr>
  </w:style>
  <w:style w:type="paragraph" w:styleId="Citadestacada">
    <w:name w:val="Intense Quote"/>
    <w:basedOn w:val="Normal"/>
    <w:next w:val="Normal"/>
    <w:link w:val="CitadestacadaCar"/>
    <w:uiPriority w:val="30"/>
    <w:qFormat/>
    <w:rsid w:val="00AA4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A419B"/>
    <w:rPr>
      <w:i/>
      <w:iCs/>
      <w:color w:val="2F5496" w:themeColor="accent1" w:themeShade="BF"/>
    </w:rPr>
  </w:style>
  <w:style w:type="character" w:styleId="Referenciaintensa">
    <w:name w:val="Intense Reference"/>
    <w:basedOn w:val="Fuentedeprrafopredeter"/>
    <w:uiPriority w:val="32"/>
    <w:qFormat/>
    <w:rsid w:val="00AA4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D983-4FF7-41DA-82BF-CD5E1D49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1074</Words>
  <Characters>5909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Gerencia Informatica de la SS</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Solana</dc:creator>
  <cp:keywords/>
  <dc:description/>
  <cp:lastModifiedBy>Cristina Solana</cp:lastModifiedBy>
  <cp:revision>6</cp:revision>
  <cp:lastPrinted>2026-06-27T18:41:00Z</cp:lastPrinted>
  <dcterms:created xsi:type="dcterms:W3CDTF">2026-06-27T17:13:00Z</dcterms:created>
  <dcterms:modified xsi:type="dcterms:W3CDTF">2026-06-27T20:02:00Z</dcterms:modified>
</cp:coreProperties>
</file>